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4B2" w:rsidRPr="0090224A" w:rsidRDefault="00FA1D63" w:rsidP="0090224A">
      <w:pPr>
        <w:spacing w:before="120" w:after="120" w:line="240" w:lineRule="auto"/>
        <w:ind w:firstLine="709"/>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1453514</wp:posOffset>
                </wp:positionH>
                <wp:positionV relativeFrom="paragraph">
                  <wp:posOffset>937260</wp:posOffset>
                </wp:positionV>
                <wp:extent cx="27527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752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4.45pt,73.8pt" to="331.2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" strokecolor="black [3040]"/>
            </w:pict>
          </mc:Fallback>
        </mc:AlternateContent>
      </w:r>
      <w:r w:rsidR="0090224A" w:rsidRPr="0090224A">
        <w:rPr>
          <w:b/>
          <w:sz w:val="28"/>
          <w:szCs w:val="28"/>
        </w:rPr>
        <w:t>NGÀY 11/9/2024, CHÍNH PHỦ BAN HÀNH NGHỊ ĐỊNH 112/2024/NĐ-CP QUY ĐỊNH CHI TIẾT VỀ ĐẤT TRỒNG LÚA, TRONG ĐÓ CÓ QUY ĐỊNH NGÂN SÁCH NHÀ NƯỚC HỖ TRỢ SẢN XUẤT LÚA TỪ 750.000 ĐẾN 1.500.000 ĐỒNG/HA/NĂM.</w:t>
      </w:r>
    </w:p>
    <w:p w:rsidR="00E854B2" w:rsidRPr="0090224A" w:rsidRDefault="00E854B2" w:rsidP="0090224A">
      <w:pPr>
        <w:spacing w:before="120" w:after="120" w:line="240" w:lineRule="auto"/>
        <w:ind w:firstLine="709"/>
        <w:jc w:val="both"/>
        <w:rPr>
          <w:sz w:val="28"/>
          <w:szCs w:val="28"/>
        </w:rPr>
      </w:pPr>
    </w:p>
    <w:p w:rsidR="00E854B2" w:rsidRPr="0090224A" w:rsidRDefault="00E854B2" w:rsidP="0090224A">
      <w:pPr>
        <w:spacing w:before="120" w:after="120" w:line="240" w:lineRule="auto"/>
        <w:ind w:firstLine="709"/>
        <w:jc w:val="both"/>
        <w:rPr>
          <w:sz w:val="28"/>
          <w:szCs w:val="28"/>
        </w:rPr>
      </w:pPr>
    </w:p>
    <w:p w:rsidR="00E854B2" w:rsidRPr="0090224A" w:rsidRDefault="00E854B2" w:rsidP="00FA1D63">
      <w:pPr>
        <w:spacing w:before="120" w:after="120" w:line="240" w:lineRule="auto"/>
        <w:ind w:firstLine="709"/>
        <w:jc w:val="both"/>
        <w:rPr>
          <w:sz w:val="28"/>
          <w:szCs w:val="28"/>
        </w:rPr>
      </w:pPr>
      <w:r w:rsidRPr="0090224A">
        <w:rPr>
          <w:sz w:val="28"/>
          <w:szCs w:val="28"/>
        </w:rPr>
        <w:t>Theo đó, chính sách hỗ trợ địa phương sản xuất lúa có nội dung nổi bật sẽ hỗ trợ từ 750.000 đến 1.500.000 đồng/ha/năm đối với đất trồ</w:t>
      </w:r>
      <w:r w:rsidR="00FA1D63">
        <w:rPr>
          <w:sz w:val="28"/>
          <w:szCs w:val="28"/>
        </w:rPr>
        <w:t>ng lúa năm 2025 như sau:</w:t>
      </w:r>
    </w:p>
    <w:p w:rsidR="00E854B2" w:rsidRPr="0090224A" w:rsidRDefault="00E854B2" w:rsidP="00FA1D63">
      <w:pPr>
        <w:spacing w:before="120" w:after="120" w:line="240" w:lineRule="auto"/>
        <w:ind w:firstLine="709"/>
        <w:jc w:val="both"/>
        <w:rPr>
          <w:sz w:val="28"/>
          <w:szCs w:val="28"/>
        </w:rPr>
      </w:pPr>
      <w:r w:rsidRPr="0090224A">
        <w:rPr>
          <w:sz w:val="28"/>
          <w:szCs w:val="28"/>
        </w:rPr>
        <w:t>- Ngân sách nhà nước hỗ trợ sản xuấ</w:t>
      </w:r>
      <w:r w:rsidR="00FA1D63">
        <w:rPr>
          <w:sz w:val="28"/>
          <w:szCs w:val="28"/>
        </w:rPr>
        <w:t>t lúa như sau:</w:t>
      </w:r>
    </w:p>
    <w:p w:rsidR="00E854B2" w:rsidRPr="0090224A" w:rsidRDefault="00E854B2" w:rsidP="00FA1D63">
      <w:pPr>
        <w:spacing w:before="120" w:after="120" w:line="240" w:lineRule="auto"/>
        <w:ind w:firstLine="709"/>
        <w:jc w:val="both"/>
        <w:rPr>
          <w:sz w:val="28"/>
          <w:szCs w:val="28"/>
        </w:rPr>
      </w:pPr>
      <w:r w:rsidRPr="0090224A">
        <w:rPr>
          <w:sz w:val="28"/>
          <w:szCs w:val="28"/>
        </w:rPr>
        <w:t>+ Hỗ trợ 1.500.000 đồng/ha/năm đối với đất chuyên trồ</w:t>
      </w:r>
      <w:r w:rsidR="00FA1D63">
        <w:rPr>
          <w:sz w:val="28"/>
          <w:szCs w:val="28"/>
        </w:rPr>
        <w:t>ng lúa;</w:t>
      </w:r>
    </w:p>
    <w:p w:rsidR="00E854B2" w:rsidRPr="0090224A" w:rsidRDefault="00E854B2" w:rsidP="00FA1D63">
      <w:pPr>
        <w:spacing w:before="120" w:after="120" w:line="240" w:lineRule="auto"/>
        <w:ind w:firstLine="709"/>
        <w:jc w:val="both"/>
        <w:rPr>
          <w:sz w:val="28"/>
          <w:szCs w:val="28"/>
        </w:rPr>
      </w:pPr>
      <w:r w:rsidRPr="0090224A">
        <w:rPr>
          <w:sz w:val="28"/>
          <w:szCs w:val="28"/>
        </w:rPr>
        <w:t>+ Hỗ trợ 750.000 đồng/ha/năm đối với đất trồng lúa còn lại, trừ đất lúa nương được mở rộng tự phát không theo quy hoạch, kế hoạch sử dụng đất trồ</w:t>
      </w:r>
      <w:r w:rsidR="00FA1D63">
        <w:rPr>
          <w:sz w:val="28"/>
          <w:szCs w:val="28"/>
        </w:rPr>
        <w:t>ng lúa;</w:t>
      </w:r>
    </w:p>
    <w:p w:rsidR="00E854B2" w:rsidRPr="0090224A" w:rsidRDefault="00E854B2" w:rsidP="00FA1D63">
      <w:pPr>
        <w:spacing w:before="120" w:after="120" w:line="240" w:lineRule="auto"/>
        <w:ind w:firstLine="709"/>
        <w:jc w:val="both"/>
        <w:rPr>
          <w:sz w:val="28"/>
          <w:szCs w:val="28"/>
        </w:rPr>
      </w:pPr>
      <w:r w:rsidRPr="0090224A">
        <w:rPr>
          <w:sz w:val="28"/>
          <w:szCs w:val="28"/>
        </w:rPr>
        <w:t>+ Hỗ trợ thêm 1.500.000 đồng/ha/năm đối với đất chuyên trồng lúa tại vùng quy hoạch trồng lúa có năng suất, chất lượ</w:t>
      </w:r>
      <w:r w:rsidR="00FA1D63">
        <w:rPr>
          <w:sz w:val="28"/>
          <w:szCs w:val="28"/>
        </w:rPr>
        <w:t>ng cao.</w:t>
      </w:r>
    </w:p>
    <w:p w:rsidR="00E854B2" w:rsidRPr="0090224A" w:rsidRDefault="00E854B2" w:rsidP="00FA1D63">
      <w:pPr>
        <w:spacing w:before="120" w:after="120" w:line="240" w:lineRule="auto"/>
        <w:ind w:firstLine="709"/>
        <w:jc w:val="both"/>
        <w:rPr>
          <w:sz w:val="28"/>
          <w:szCs w:val="28"/>
        </w:rPr>
      </w:pPr>
      <w:r w:rsidRPr="0090224A">
        <w:rPr>
          <w:sz w:val="28"/>
          <w:szCs w:val="28"/>
        </w:rPr>
        <w:t>- Diện tích đất chuyên trồng lúa và đất trồng lúa còn lại được hỗ trợ như trên xác định theo số liệu thống kê đất đai của các tỉnh, thành phố trực thuộc trung ương do Bộ Tài nguyên và Môi trường công bố của năm liền kề trước năm đầu thời kỳ ổn định ngân sách, riêng đối với kinh phí phân bổ cho năm 2025 là số liệu thống kê đất đai của các tỉnh, thành phố trực thuộc trung ương do Bộ Tài nguyên và Môi trường công bố của năm 20</w:t>
      </w:r>
      <w:r w:rsidR="00FA1D63">
        <w:rPr>
          <w:sz w:val="28"/>
          <w:szCs w:val="28"/>
        </w:rPr>
        <w:t>23.</w:t>
      </w:r>
    </w:p>
    <w:p w:rsidR="00E854B2" w:rsidRPr="0090224A" w:rsidRDefault="00E854B2" w:rsidP="00FA1D63">
      <w:pPr>
        <w:spacing w:before="120" w:after="120" w:line="240" w:lineRule="auto"/>
        <w:ind w:firstLine="709"/>
        <w:jc w:val="both"/>
        <w:rPr>
          <w:sz w:val="28"/>
          <w:szCs w:val="28"/>
        </w:rPr>
      </w:pPr>
      <w:r w:rsidRPr="0090224A">
        <w:rPr>
          <w:sz w:val="28"/>
          <w:szCs w:val="28"/>
        </w:rPr>
        <w:t>- Diện tích đất trồng lúa được hỗ trợ theo quy định tại điểm c khoản 1 Điều 14 Nghị định 112/2024/NĐ-CP do Ủy ban nhân dân cấp tỉnh xác định theo quy định tại khoản 2 Điều 5 Nghị định 112/2024/NĐ-CP và công bố của năm liền kề trước năm đầu thời kỳ ổn đị</w:t>
      </w:r>
      <w:r w:rsidR="00FA1D63">
        <w:rPr>
          <w:sz w:val="28"/>
          <w:szCs w:val="28"/>
        </w:rPr>
        <w:t>nh ngân sách.</w:t>
      </w:r>
    </w:p>
    <w:p w:rsidR="00E854B2" w:rsidRPr="0090224A" w:rsidRDefault="00E854B2" w:rsidP="00FA1D63">
      <w:pPr>
        <w:spacing w:before="120" w:after="120" w:line="240" w:lineRule="auto"/>
        <w:ind w:firstLine="709"/>
        <w:jc w:val="both"/>
        <w:rPr>
          <w:sz w:val="28"/>
          <w:szCs w:val="28"/>
        </w:rPr>
      </w:pPr>
      <w:r w:rsidRPr="0090224A">
        <w:rPr>
          <w:sz w:val="28"/>
          <w:szCs w:val="28"/>
        </w:rPr>
        <w:t>- Đối với năm trong thời kỳ ổn định ngân sách, cơ chế hỗ trợ từ ngân sách trung ương cho ngân sách địa phương đối với chính sách quy định tại khoản 1 Điều 14 của Nghị định 112/2024/NĐ-CP áp dụng nguyên tắc hỗ trợ từ ngân sách trung ương cho ngân sách địa phương để thực hiện các chính sách an sinh xã hội do trung ương ban hành tương ứng từng thời kỳ</w:t>
      </w:r>
      <w:r w:rsidR="00FA1D63">
        <w:rPr>
          <w:sz w:val="28"/>
          <w:szCs w:val="28"/>
        </w:rPr>
        <w:t>.</w:t>
      </w:r>
    </w:p>
    <w:p w:rsidR="00E854B2" w:rsidRPr="0090224A" w:rsidRDefault="00E854B2" w:rsidP="00FA1D63">
      <w:pPr>
        <w:spacing w:before="120" w:after="120" w:line="240" w:lineRule="auto"/>
        <w:ind w:firstLine="709"/>
        <w:jc w:val="both"/>
        <w:rPr>
          <w:sz w:val="28"/>
          <w:szCs w:val="28"/>
        </w:rPr>
      </w:pPr>
      <w:r w:rsidRPr="0090224A">
        <w:rPr>
          <w:sz w:val="28"/>
          <w:szCs w:val="28"/>
        </w:rPr>
        <w:t>- Ủy ban nhân dân cấp tỉnh chịu trách nhiệm quản lý, phân bổ nguồn ngân sách được hỗ trợ để thực hiện bảo vệ đất trồng lúa theo quy đị</w:t>
      </w:r>
      <w:r w:rsidR="00FA1D63">
        <w:rPr>
          <w:sz w:val="28"/>
          <w:szCs w:val="28"/>
        </w:rPr>
        <w:t>nh.</w:t>
      </w:r>
    </w:p>
    <w:p w:rsidR="00FA1D63" w:rsidRDefault="00E854B2" w:rsidP="00FA1D63">
      <w:pPr>
        <w:spacing w:before="120" w:after="120" w:line="240" w:lineRule="auto"/>
        <w:ind w:firstLine="709"/>
        <w:jc w:val="both"/>
        <w:rPr>
          <w:sz w:val="28"/>
          <w:szCs w:val="28"/>
        </w:rPr>
      </w:pPr>
      <w:r w:rsidRPr="0090224A">
        <w:rPr>
          <w:sz w:val="28"/>
          <w:szCs w:val="28"/>
        </w:rPr>
        <w:t>Bên cạnh đó, quy định chuyển tiếp tại Điều 19 Nghị định 112/2024/NĐ-CP nêu rõ chính sách hỗ trợ cho địa phương, người sản xuất lúa theo khoản 2, khoản 4 Điều 7 Nghị định 35/2015/NĐ-CP (trong đó có chính sách hỗ trợ đối với đất chuyên trồng lúa và đất trồng lúa còn lại) được tiếp tục thực hiện đến hế</w:t>
      </w:r>
      <w:r w:rsidR="00FA1D63">
        <w:rPr>
          <w:sz w:val="28"/>
          <w:szCs w:val="28"/>
        </w:rPr>
        <w:t>t ngày 31/12/2024.</w:t>
      </w:r>
    </w:p>
    <w:p w:rsidR="00E854B2" w:rsidRPr="0090224A" w:rsidRDefault="00E854B2" w:rsidP="00FA1D63">
      <w:pPr>
        <w:spacing w:before="120" w:after="120" w:line="240" w:lineRule="auto"/>
        <w:ind w:firstLine="709"/>
        <w:jc w:val="both"/>
        <w:rPr>
          <w:sz w:val="28"/>
          <w:szCs w:val="28"/>
        </w:rPr>
      </w:pPr>
      <w:bookmarkStart w:id="0" w:name="_GoBack"/>
      <w:bookmarkEnd w:id="0"/>
      <w:r w:rsidRPr="0090224A">
        <w:rPr>
          <w:sz w:val="28"/>
          <w:szCs w:val="28"/>
        </w:rPr>
        <w:lastRenderedPageBreak/>
        <w:t>Như vậy, việc hỗ trợ từ 750.000 đến 1.500.000 đồng/ha/năm đối với đất trồng lúa theo chính sách mới hỗ trợ địa phương sản xuất lúa tại Nghị định 112/2024/NĐ-CP sẽ được áp dụng từ</w:t>
      </w:r>
      <w:r w:rsidR="00FA1D63">
        <w:rPr>
          <w:sz w:val="28"/>
          <w:szCs w:val="28"/>
        </w:rPr>
        <w:t xml:space="preserve"> năm 2025.</w:t>
      </w:r>
    </w:p>
    <w:p w:rsidR="00EB7DC6" w:rsidRPr="0090224A" w:rsidRDefault="00E854B2" w:rsidP="0090224A">
      <w:pPr>
        <w:spacing w:before="120" w:after="120" w:line="240" w:lineRule="auto"/>
        <w:ind w:firstLine="709"/>
        <w:jc w:val="both"/>
        <w:rPr>
          <w:sz w:val="28"/>
          <w:szCs w:val="28"/>
        </w:rPr>
      </w:pPr>
      <w:r w:rsidRPr="0090224A">
        <w:rPr>
          <w:sz w:val="28"/>
          <w:szCs w:val="28"/>
        </w:rPr>
        <w:t>Xem chi tiết tại Nghị định 112/2024/NĐ-CP ngày 11/9/2024</w:t>
      </w:r>
    </w:p>
    <w:sectPr w:rsidR="00EB7DC6" w:rsidRPr="0090224A" w:rsidSect="0090224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4B2"/>
    <w:rsid w:val="00124508"/>
    <w:rsid w:val="003B31C5"/>
    <w:rsid w:val="005B3DB3"/>
    <w:rsid w:val="007B35CE"/>
    <w:rsid w:val="0090224A"/>
    <w:rsid w:val="00E854B2"/>
    <w:rsid w:val="00EB7DC6"/>
    <w:rsid w:val="00FA1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001246F9-0353-4FB6-A91A-CBDAFDE30273}"/>
</file>

<file path=customXml/itemProps2.xml><?xml version="1.0" encoding="utf-8"?>
<ds:datastoreItem xmlns:ds="http://schemas.openxmlformats.org/officeDocument/2006/customXml" ds:itemID="{D3F5BBC5-B465-4E4B-BF76-3D5C08ABBBD3}"/>
</file>

<file path=customXml/itemProps3.xml><?xml version="1.0" encoding="utf-8"?>
<ds:datastoreItem xmlns:ds="http://schemas.openxmlformats.org/officeDocument/2006/customXml" ds:itemID="{ADCE4CD7-69B3-43DF-9A0D-FFD4CECCA4D1}"/>
</file>

<file path=docProps/app.xml><?xml version="1.0" encoding="utf-8"?>
<Properties xmlns="http://schemas.openxmlformats.org/officeDocument/2006/extended-properties" xmlns:vt="http://schemas.openxmlformats.org/officeDocument/2006/docPropsVTypes">
  <Template>Normal</Template>
  <TotalTime>3</TotalTime>
  <Pages>2</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win8</cp:lastModifiedBy>
  <cp:revision>3</cp:revision>
  <dcterms:created xsi:type="dcterms:W3CDTF">2024-09-16T01:30:00Z</dcterms:created>
  <dcterms:modified xsi:type="dcterms:W3CDTF">2024-09-16T01:33:00Z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